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P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b/>
          <w:sz w:val="20"/>
          <w:szCs w:val="20"/>
        </w:rPr>
      </w:pPr>
      <w:r w:rsidRPr="003775CC">
        <w:rPr>
          <w:rFonts w:ascii="Arial" w:hAnsi="Arial" w:cs="Arial"/>
          <w:b/>
          <w:color w:val="000000"/>
          <w:sz w:val="20"/>
          <w:szCs w:val="20"/>
        </w:rPr>
        <w:t xml:space="preserve">Article 16. </w:t>
      </w:r>
      <w:r w:rsidRPr="003775CC">
        <w:rPr>
          <w:rFonts w:ascii="Arial" w:hAnsi="Arial" w:cs="Arial"/>
          <w:b/>
          <w:i/>
          <w:iCs/>
          <w:color w:val="000000"/>
          <w:sz w:val="20"/>
          <w:szCs w:val="20"/>
        </w:rPr>
        <w:t>Registres</w:t>
      </w: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P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4. Els documents que els interessats dirigeixin als òrgans de les administracions</w:t>
      </w:r>
    </w:p>
    <w:p w:rsidR="003775CC" w:rsidRP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públiques es poden presentar:</w:t>
      </w:r>
    </w:p>
    <w:p w:rsidR="003775CC" w:rsidRPr="003775CC" w:rsidRDefault="003775CC" w:rsidP="003775CC">
      <w:pPr>
        <w:numPr>
          <w:ilvl w:val="0"/>
          <w:numId w:val="1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before="180" w:after="0" w:line="249" w:lineRule="auto"/>
        <w:ind w:right="302" w:firstLine="340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Al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registre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electrònic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de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l’Administració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o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organisme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a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què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es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dirigeixin,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així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com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a la resta de registres</w:t>
      </w:r>
      <w:r w:rsidRPr="003775CC">
        <w:rPr>
          <w:rFonts w:ascii="Arial" w:hAnsi="Arial" w:cs="Arial"/>
          <w:spacing w:val="-1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electrònics de qualsevol dels subjectes</w:t>
      </w:r>
      <w:r w:rsidRPr="003775CC">
        <w:rPr>
          <w:rFonts w:ascii="Arial" w:hAnsi="Arial" w:cs="Arial"/>
          <w:spacing w:val="-1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a què es refereix</w:t>
      </w:r>
      <w:r w:rsidRPr="003775CC">
        <w:rPr>
          <w:rFonts w:ascii="Arial" w:hAnsi="Arial" w:cs="Arial"/>
          <w:spacing w:val="-1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l’article 2.1.</w:t>
      </w:r>
    </w:p>
    <w:p w:rsidR="003775CC" w:rsidRPr="003775CC" w:rsidRDefault="003775CC" w:rsidP="003775CC">
      <w:pPr>
        <w:numPr>
          <w:ilvl w:val="0"/>
          <w:numId w:val="1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1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A les oficines de correus, tal com s’estableixi</w:t>
      </w:r>
      <w:r w:rsidRPr="003775CC">
        <w:rPr>
          <w:rFonts w:ascii="Arial" w:hAnsi="Arial" w:cs="Arial"/>
          <w:spacing w:val="-1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reglamentàriament.</w:t>
      </w:r>
    </w:p>
    <w:p w:rsidR="003775CC" w:rsidRPr="003775CC" w:rsidRDefault="003775CC" w:rsidP="003775CC">
      <w:pPr>
        <w:numPr>
          <w:ilvl w:val="0"/>
          <w:numId w:val="1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00" w:hanging="356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A les representacions diplomàtiques o oficines consulars d’Espanya a</w:t>
      </w:r>
      <w:r w:rsidRPr="003775CC">
        <w:rPr>
          <w:rFonts w:ascii="Arial" w:hAnsi="Arial" w:cs="Arial"/>
          <w:spacing w:val="-13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l’estranger.</w:t>
      </w:r>
    </w:p>
    <w:p w:rsidR="003775CC" w:rsidRPr="003775CC" w:rsidRDefault="003775CC" w:rsidP="003775CC">
      <w:pPr>
        <w:numPr>
          <w:ilvl w:val="0"/>
          <w:numId w:val="1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11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A les oficines d’assistència en matèria de</w:t>
      </w:r>
      <w:r w:rsidRPr="003775CC">
        <w:rPr>
          <w:rFonts w:ascii="Arial" w:hAnsi="Arial" w:cs="Arial"/>
          <w:spacing w:val="-12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registres.</w:t>
      </w:r>
    </w:p>
    <w:p w:rsidR="003775CC" w:rsidRPr="003775CC" w:rsidRDefault="003775CC" w:rsidP="003775CC">
      <w:pPr>
        <w:numPr>
          <w:ilvl w:val="0"/>
          <w:numId w:val="1"/>
        </w:numPr>
        <w:tabs>
          <w:tab w:val="left" w:pos="1023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22" w:hanging="378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En qualsevol altre que estableixin les disposicions vigents.</w:t>
      </w:r>
    </w:p>
    <w:p w:rsidR="003775CC" w:rsidRPr="003775CC" w:rsidRDefault="003775CC" w:rsidP="003775CC">
      <w:pPr>
        <w:kinsoku w:val="0"/>
        <w:overflowPunct w:val="0"/>
        <w:autoSpaceDE w:val="0"/>
        <w:autoSpaceDN w:val="0"/>
        <w:adjustRightInd w:val="0"/>
        <w:spacing w:before="180" w:after="0" w:line="249" w:lineRule="auto"/>
        <w:ind w:left="39" w:right="296" w:firstLine="340"/>
        <w:jc w:val="both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 xml:space="preserve">Els registres electrònics de totes i cadascuna de les administracions han de ser plenament </w:t>
      </w:r>
      <w:proofErr w:type="spellStart"/>
      <w:r w:rsidRPr="003775CC">
        <w:rPr>
          <w:rFonts w:ascii="Arial" w:hAnsi="Arial" w:cs="Arial"/>
          <w:sz w:val="20"/>
          <w:szCs w:val="20"/>
        </w:rPr>
        <w:t>interoperables</w:t>
      </w:r>
      <w:proofErr w:type="spellEnd"/>
      <w:r w:rsidRPr="003775CC">
        <w:rPr>
          <w:rFonts w:ascii="Arial" w:hAnsi="Arial" w:cs="Arial"/>
          <w:sz w:val="20"/>
          <w:szCs w:val="20"/>
        </w:rPr>
        <w:t>, de manera que se’n garanteixi la compatibilitat informàtica i interconnexió, així com la transmissió telemàtica dels assentaments registrals i dels</w:t>
      </w:r>
    </w:p>
    <w:p w:rsidR="003775CC" w:rsidRP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documents que es presentin en qualsevol dels registres.</w:t>
      </w:r>
    </w:p>
    <w:p w:rsidR="00564CC8" w:rsidRDefault="00564CC8">
      <w:bookmarkStart w:id="0" w:name="_GoBack"/>
      <w:bookmarkEnd w:id="0"/>
    </w:p>
    <w:sectPr w:rsidR="00564CC8" w:rsidSect="003775CC">
      <w:pgSz w:w="11910" w:h="16840"/>
      <w:pgMar w:top="0" w:right="1680" w:bottom="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04" w:hanging="367"/>
      </w:pPr>
      <w:rPr>
        <w:rFonts w:ascii="Arial" w:hAnsi="Arial" w:cs="Arial"/>
        <w:b w:val="0"/>
        <w:bCs w:val="0"/>
        <w:spacing w:val="-4"/>
        <w:w w:val="100"/>
        <w:sz w:val="20"/>
        <w:szCs w:val="20"/>
      </w:rPr>
    </w:lvl>
    <w:lvl w:ilvl="1">
      <w:numFmt w:val="bullet"/>
      <w:lvlText w:val="•"/>
      <w:lvlJc w:val="left"/>
      <w:pPr>
        <w:ind w:left="1124" w:hanging="367"/>
      </w:pPr>
    </w:lvl>
    <w:lvl w:ilvl="2">
      <w:numFmt w:val="bullet"/>
      <w:lvlText w:val="•"/>
      <w:lvlJc w:val="left"/>
      <w:pPr>
        <w:ind w:left="1949" w:hanging="367"/>
      </w:pPr>
    </w:lvl>
    <w:lvl w:ilvl="3">
      <w:numFmt w:val="bullet"/>
      <w:lvlText w:val="•"/>
      <w:lvlJc w:val="left"/>
      <w:pPr>
        <w:ind w:left="2773" w:hanging="367"/>
      </w:pPr>
    </w:lvl>
    <w:lvl w:ilvl="4">
      <w:numFmt w:val="bullet"/>
      <w:lvlText w:val="•"/>
      <w:lvlJc w:val="left"/>
      <w:pPr>
        <w:ind w:left="3598" w:hanging="367"/>
      </w:pPr>
    </w:lvl>
    <w:lvl w:ilvl="5">
      <w:numFmt w:val="bullet"/>
      <w:lvlText w:val="•"/>
      <w:lvlJc w:val="left"/>
      <w:pPr>
        <w:ind w:left="4422" w:hanging="367"/>
      </w:pPr>
    </w:lvl>
    <w:lvl w:ilvl="6">
      <w:numFmt w:val="bullet"/>
      <w:lvlText w:val="•"/>
      <w:lvlJc w:val="left"/>
      <w:pPr>
        <w:ind w:left="5247" w:hanging="367"/>
      </w:pPr>
    </w:lvl>
    <w:lvl w:ilvl="7">
      <w:numFmt w:val="bullet"/>
      <w:lvlText w:val="•"/>
      <w:lvlJc w:val="left"/>
      <w:pPr>
        <w:ind w:left="6071" w:hanging="367"/>
      </w:pPr>
    </w:lvl>
    <w:lvl w:ilvl="8">
      <w:numFmt w:val="bullet"/>
      <w:lvlText w:val="•"/>
      <w:lvlJc w:val="left"/>
      <w:pPr>
        <w:ind w:left="6896" w:hanging="3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CC"/>
    <w:rsid w:val="000116D4"/>
    <w:rsid w:val="003775CC"/>
    <w:rsid w:val="005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6A80F-CC39-4A7C-B99A-95CA8BC2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Samuel Montavez</cp:lastModifiedBy>
  <cp:revision>2</cp:revision>
  <dcterms:created xsi:type="dcterms:W3CDTF">2019-01-07T11:29:00Z</dcterms:created>
  <dcterms:modified xsi:type="dcterms:W3CDTF">2019-01-07T11:29:00Z</dcterms:modified>
</cp:coreProperties>
</file>